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F06" w:rsidRPr="003C7A54" w:rsidRDefault="00F72F06" w:rsidP="009D2B80">
      <w:pPr>
        <w:rPr>
          <w:b/>
          <w:sz w:val="24"/>
          <w:szCs w:val="24"/>
        </w:rPr>
      </w:pPr>
      <w:bookmarkStart w:id="0" w:name="_GoBack"/>
      <w:r w:rsidRPr="003C7A54">
        <w:rPr>
          <w:b/>
          <w:sz w:val="24"/>
          <w:szCs w:val="24"/>
        </w:rPr>
        <w:t xml:space="preserve">Príloha č. </w:t>
      </w:r>
      <w:r w:rsidR="003C7A54" w:rsidRPr="003C7A54">
        <w:rPr>
          <w:b/>
          <w:sz w:val="24"/>
          <w:szCs w:val="24"/>
        </w:rPr>
        <w:t>8</w:t>
      </w:r>
    </w:p>
    <w:bookmarkEnd w:id="0"/>
    <w:p w:rsidR="00F72F06" w:rsidRDefault="00F72F06" w:rsidP="009D2B80">
      <w:pPr>
        <w:rPr>
          <w:sz w:val="24"/>
          <w:szCs w:val="24"/>
        </w:rPr>
      </w:pPr>
    </w:p>
    <w:p w:rsidR="00F72F06" w:rsidRPr="00C16BF8" w:rsidRDefault="00F72F06" w:rsidP="00C16BF8">
      <w:pPr>
        <w:jc w:val="center"/>
        <w:rPr>
          <w:b/>
          <w:sz w:val="24"/>
          <w:szCs w:val="24"/>
        </w:rPr>
      </w:pPr>
      <w:r w:rsidRPr="00C16BF8">
        <w:rPr>
          <w:b/>
          <w:sz w:val="24"/>
          <w:szCs w:val="24"/>
        </w:rPr>
        <w:t xml:space="preserve">Podmienky financovania </w:t>
      </w:r>
      <w:r w:rsidR="00C16BF8" w:rsidRPr="00C16BF8">
        <w:rPr>
          <w:b/>
          <w:sz w:val="24"/>
          <w:szCs w:val="24"/>
        </w:rPr>
        <w:t>v rámci IROP 2014 - 2020</w:t>
      </w:r>
    </w:p>
    <w:p w:rsidR="00F72F06" w:rsidRDefault="00F72F06" w:rsidP="009D2B80"/>
    <w:p w:rsidR="00232558" w:rsidRPr="009E1E4D" w:rsidRDefault="00232558" w:rsidP="009D2B80">
      <w:r w:rsidRPr="009E1E4D">
        <w:t>V decembri 2014 Európska Komisia schválila IROP</w:t>
      </w:r>
      <w:r w:rsidR="000951BC">
        <w:t xml:space="preserve"> 2014-2020,</w:t>
      </w:r>
      <w:r w:rsidRPr="009E1E4D">
        <w:t xml:space="preserve"> čím potvrdila finančnú podporu Európskych fondov do</w:t>
      </w:r>
      <w:r w:rsidR="009E1E4D" w:rsidRPr="009E1E4D">
        <w:t xml:space="preserve"> infraštruktúry a vybavenia</w:t>
      </w:r>
      <w:r w:rsidRPr="009E1E4D">
        <w:t xml:space="preserve"> odborného vzdelávania a prípravy </w:t>
      </w:r>
      <w:r w:rsidR="009E1E4D" w:rsidRPr="009E1E4D">
        <w:t xml:space="preserve">v Bratislavskom kraji. </w:t>
      </w:r>
      <w:r w:rsidR="009E1E4D">
        <w:t xml:space="preserve">IROP okrem nastavenia prioritných osí a cieľov pre dosiahnutie výsledkov určuje výstupy, ktoré musí program dosiahnuť v stanovenom časovom horizonte, oprávnených žiadateľov a podmienky čerpania. </w:t>
      </w:r>
    </w:p>
    <w:p w:rsidR="00CD02F5" w:rsidRDefault="00CD02F5" w:rsidP="009D2B80"/>
    <w:p w:rsidR="00232558" w:rsidRDefault="009E1E4D" w:rsidP="009D2B80">
      <w:pPr>
        <w:rPr>
          <w:rStyle w:val="ZvraznencitciaChar"/>
        </w:rPr>
      </w:pPr>
      <w:r w:rsidRPr="009E1E4D">
        <w:t xml:space="preserve">Oblasť financovania stredných odborných škôl je </w:t>
      </w:r>
      <w:r>
        <w:t xml:space="preserve">v IROP </w:t>
      </w:r>
      <w:r w:rsidRPr="009E1E4D">
        <w:t>určená v </w:t>
      </w:r>
      <w:r w:rsidRPr="000951BC">
        <w:rPr>
          <w:bCs/>
          <w:iCs/>
        </w:rPr>
        <w:t>špecifickom cieli</w:t>
      </w:r>
      <w:r w:rsidR="00232558" w:rsidRPr="000951BC">
        <w:rPr>
          <w:bCs/>
          <w:iCs/>
        </w:rPr>
        <w:t xml:space="preserve"> č. 2.2.3: Zvýšenie počtu žiakov stredných odborných škôl na praktickom vyučovaní</w:t>
      </w:r>
      <w:r w:rsidRPr="000951BC">
        <w:rPr>
          <w:bCs/>
          <w:iCs/>
        </w:rPr>
        <w:t>.</w:t>
      </w:r>
    </w:p>
    <w:p w:rsidR="00CD02F5" w:rsidRDefault="00CD02F5" w:rsidP="009D2B80">
      <w:pPr>
        <w:rPr>
          <w:b/>
          <w:bCs/>
        </w:rPr>
      </w:pPr>
    </w:p>
    <w:p w:rsidR="000951BC" w:rsidRPr="000951BC" w:rsidRDefault="009E1E4D" w:rsidP="009D2B80">
      <w:pPr>
        <w:rPr>
          <w:rStyle w:val="Intenzvnezvraznenie"/>
          <w:b w:val="0"/>
          <w:bCs w:val="0"/>
          <w:i w:val="0"/>
          <w:iCs w:val="0"/>
          <w:color w:val="auto"/>
        </w:rPr>
      </w:pPr>
      <w:r w:rsidRPr="009E1E4D">
        <w:rPr>
          <w:b/>
          <w:bCs/>
        </w:rPr>
        <w:t xml:space="preserve">Špecifický cieľ č. 2.2.3 </w:t>
      </w:r>
      <w:r w:rsidRPr="009E1E4D">
        <w:t xml:space="preserve">sa </w:t>
      </w:r>
      <w:r w:rsidR="000951BC">
        <w:t>má dosiahnuť</w:t>
      </w:r>
      <w:r w:rsidRPr="009E1E4D">
        <w:t xml:space="preserve"> </w:t>
      </w:r>
      <w:r w:rsidRPr="000951BC">
        <w:rPr>
          <w:bCs/>
          <w:iCs/>
        </w:rPr>
        <w:t>realizáciou nasledovných aktivít:</w:t>
      </w:r>
      <w:r w:rsidRPr="000951BC">
        <w:rPr>
          <w:rStyle w:val="Intenzvnezvraznenie"/>
        </w:rPr>
        <w:t xml:space="preserve"> </w:t>
      </w:r>
    </w:p>
    <w:p w:rsidR="009E1E4D" w:rsidRPr="009E1E4D" w:rsidRDefault="009E1E4D" w:rsidP="009D2B80">
      <w:pPr>
        <w:pStyle w:val="Odsekzoznamu"/>
        <w:numPr>
          <w:ilvl w:val="0"/>
          <w:numId w:val="1"/>
        </w:numPr>
      </w:pPr>
      <w:r w:rsidRPr="009E1E4D">
        <w:t>obstaranie a modernizácia materiálno-technického vybavenia</w:t>
      </w:r>
      <w:r w:rsidR="00A24001">
        <w:t xml:space="preserve"> vrátane</w:t>
      </w:r>
      <w:r w:rsidRPr="009E1E4D">
        <w:t xml:space="preserve"> internátov a s tým súvisiace stavebné úpravy vrátane prvkov </w:t>
      </w:r>
      <w:proofErr w:type="spellStart"/>
      <w:r w:rsidRPr="009E1E4D">
        <w:t>inkluzívneho</w:t>
      </w:r>
      <w:proofErr w:type="spellEnd"/>
      <w:r w:rsidRPr="009E1E4D">
        <w:t xml:space="preserve"> vzdelávania, </w:t>
      </w:r>
    </w:p>
    <w:p w:rsidR="009E1E4D" w:rsidRPr="009E1E4D" w:rsidRDefault="009E1E4D" w:rsidP="009D2B80">
      <w:pPr>
        <w:pStyle w:val="Odsekzoznamu"/>
        <w:numPr>
          <w:ilvl w:val="0"/>
          <w:numId w:val="1"/>
        </w:numPr>
      </w:pPr>
      <w:r w:rsidRPr="009E1E4D">
        <w:t xml:space="preserve">prístavba, nadstavba, stavebné úpravy a rekonštrukcia vonkajších a vnútorných priestorov a areálov centier odborného vzdelávania a prípravy, </w:t>
      </w:r>
    </w:p>
    <w:p w:rsidR="009E1E4D" w:rsidRPr="009E1E4D" w:rsidRDefault="009E1E4D" w:rsidP="009D2B80">
      <w:pPr>
        <w:pStyle w:val="Odsekzoznamu"/>
        <w:numPr>
          <w:ilvl w:val="0"/>
          <w:numId w:val="1"/>
        </w:numPr>
      </w:pPr>
      <w:r w:rsidRPr="009E1E4D">
        <w:t>vytvorenie podnikateľského inkubátora</w:t>
      </w:r>
      <w:r w:rsidRPr="009E1E4D">
        <w:rPr>
          <w:sz w:val="14"/>
          <w:szCs w:val="14"/>
        </w:rPr>
        <w:t xml:space="preserve"> </w:t>
      </w:r>
    </w:p>
    <w:p w:rsidR="006C53FB" w:rsidRDefault="009E1E4D" w:rsidP="009D2B80">
      <w:pPr>
        <w:pStyle w:val="Odsekzoznamu"/>
        <w:numPr>
          <w:ilvl w:val="0"/>
          <w:numId w:val="1"/>
        </w:numPr>
        <w:rPr>
          <w:rStyle w:val="Intenzvnezvraznenie"/>
        </w:rPr>
      </w:pPr>
      <w:r w:rsidRPr="009E1E4D">
        <w:t xml:space="preserve">zvýšenie energetickej hospodárnosti budov centier odborného vzdelávania a prípravy </w:t>
      </w:r>
    </w:p>
    <w:p w:rsidR="000951BC" w:rsidRDefault="000951BC" w:rsidP="009D2B80">
      <w:pPr>
        <w:rPr>
          <w:rStyle w:val="Intenzvnezvraznenie"/>
        </w:rPr>
      </w:pPr>
    </w:p>
    <w:p w:rsidR="000951BC" w:rsidRPr="009D2B80" w:rsidRDefault="009E1E4D" w:rsidP="009D2B80">
      <w:pPr>
        <w:rPr>
          <w:i/>
        </w:rPr>
      </w:pPr>
      <w:r w:rsidRPr="000951BC">
        <w:rPr>
          <w:rStyle w:val="Intenzvnezvraznenie"/>
          <w:i w:val="0"/>
          <w:color w:val="auto"/>
        </w:rPr>
        <w:t>Oprávnení prijímatelia</w:t>
      </w:r>
      <w:r w:rsidRPr="000951BC">
        <w:rPr>
          <w:i/>
        </w:rPr>
        <w:t>:</w:t>
      </w:r>
    </w:p>
    <w:p w:rsidR="00727262" w:rsidRPr="000951BC" w:rsidRDefault="000951BC" w:rsidP="009D2B80">
      <w:pPr>
        <w:pStyle w:val="Odsekzoznamu"/>
        <w:numPr>
          <w:ilvl w:val="0"/>
          <w:numId w:val="2"/>
        </w:numPr>
      </w:pPr>
      <w:r w:rsidRPr="009E1E4D">
        <w:t xml:space="preserve">vyšší územný celok, </w:t>
      </w:r>
      <w:r w:rsidR="009E1E4D" w:rsidRPr="009E1E4D">
        <w:t xml:space="preserve">ústredný orgán štátnej správy, nezisková organizácia ako zriaďovateľ/zakladateľ školy, nezisková organizácia ako poskytovateľ všeobecne prospešných služieb v oblasti vzdelávania, cirkev a náboženská spoločnosť ako zriaďovateľ/zakladateľ školy, združenie ako zriaďovateľ/zakladateľ školy, združenie ako poskytovateľ všeobecne prospešných služieb v oblasti vzdelávania, stredná odborná škola v zriaďovateľskej pôsobnosti vyššieho územného celku, stredná odborná škola v zriaďovateľskej pôsobnosti právnickej osoby, fyzická osoba, právnická osoba. </w:t>
      </w:r>
    </w:p>
    <w:p w:rsidR="000951BC" w:rsidRDefault="000951BC" w:rsidP="009D2B80">
      <w:pPr>
        <w:rPr>
          <w:rStyle w:val="Intenzvnezvraznenie"/>
        </w:rPr>
      </w:pPr>
    </w:p>
    <w:p w:rsidR="000951BC" w:rsidRPr="000951BC" w:rsidRDefault="009319CE" w:rsidP="009D2B80">
      <w:pPr>
        <w:rPr>
          <w:rStyle w:val="Intenzvnyodkaz"/>
          <w:bCs w:val="0"/>
          <w:i/>
          <w:smallCaps w:val="0"/>
          <w:color w:val="auto"/>
          <w:spacing w:val="0"/>
          <w:u w:val="none"/>
        </w:rPr>
      </w:pPr>
      <w:r w:rsidRPr="000951BC">
        <w:rPr>
          <w:rStyle w:val="Intenzvnezvraznenie"/>
          <w:i w:val="0"/>
          <w:color w:val="auto"/>
        </w:rPr>
        <w:t>Princípy financovania, ktoré projekt musí spĺňať</w:t>
      </w:r>
      <w:r w:rsidRPr="000951BC">
        <w:rPr>
          <w:rStyle w:val="Intenzvnyodkaz"/>
          <w:bCs w:val="0"/>
          <w:i/>
          <w:smallCaps w:val="0"/>
          <w:color w:val="auto"/>
          <w:spacing w:val="0"/>
          <w:u w:val="none"/>
        </w:rPr>
        <w:t>:</w:t>
      </w:r>
    </w:p>
    <w:p w:rsidR="000951BC" w:rsidRDefault="000951BC" w:rsidP="009D2B80"/>
    <w:p w:rsidR="000951BC" w:rsidRPr="009319CE" w:rsidRDefault="000951BC" w:rsidP="009D2B80">
      <w:pPr>
        <w:pStyle w:val="Odsekzoznamu"/>
        <w:numPr>
          <w:ilvl w:val="0"/>
          <w:numId w:val="3"/>
        </w:numPr>
      </w:pPr>
      <w:r w:rsidRPr="009319CE">
        <w:t xml:space="preserve">je v súlade s regionálnymi stratégiami odborného vzdelávania a prípravy,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podporuje celoživotné vzdelávanie v súlade so zákonom č. 568/2009 o celoživotnom vzdelávaní v platnom znení,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podporuje integrovaný prístup ako komplementárnu podporu aktivít z IROP a OP ĽZ, prípadné iných OP,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cielene podporuje </w:t>
      </w:r>
      <w:proofErr w:type="spellStart"/>
      <w:r w:rsidRPr="009319CE">
        <w:t>inkluzívne</w:t>
      </w:r>
      <w:proofErr w:type="spellEnd"/>
      <w:r w:rsidRPr="009319CE">
        <w:t xml:space="preserve"> vzdelávanie,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zabezpečuje väzbu: škola–zamestnávateľ–kraj. Musí byť deklarovaný zmluvný vzťah so zamestnávateľom, v prospech ktorého sa učebné odbory učia.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je prediskutovaný a podporený príslušným zamestnávateľským zväzom, stavovskou a profesijnou organizáciou,,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bude zvýhodnený, ak podporuje vznik nových a existujúce COVP,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je v súlade so zákonom č 184/2009 o odbornom vzdelávaní a príprave v platnom znení,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je v súlade s požiadavkami regionálneho trhu práce a konkurencieschopnosti regiónu,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t xml:space="preserve">je v súlade so Štátnym vzdelávacím programom pre odborné vzdelávanie a prípravu pre danú skupinu študijných a učebných odborov, </w:t>
      </w:r>
    </w:p>
    <w:p w:rsidR="009319CE" w:rsidRPr="009319CE" w:rsidRDefault="009319CE" w:rsidP="009D2B80">
      <w:pPr>
        <w:pStyle w:val="Odsekzoznamu"/>
        <w:numPr>
          <w:ilvl w:val="0"/>
          <w:numId w:val="3"/>
        </w:numPr>
      </w:pPr>
      <w:r w:rsidRPr="009319CE">
        <w:lastRenderedPageBreak/>
        <w:t xml:space="preserve">je v súlade so zákonom č.. 596/2003 Z. z. o štátnej správe v školstve a školskej samospráve v platnom znení, </w:t>
      </w:r>
    </w:p>
    <w:p w:rsidR="00B85F73" w:rsidRDefault="00B85F73" w:rsidP="009D2B80"/>
    <w:p w:rsidR="00CD02F5" w:rsidRPr="000951BC" w:rsidRDefault="00CD02F5" w:rsidP="009D2B80">
      <w:pPr>
        <w:rPr>
          <w:rStyle w:val="Intenzvnezvraznenie"/>
          <w:b w:val="0"/>
          <w:i w:val="0"/>
          <w:color w:val="auto"/>
        </w:rPr>
      </w:pPr>
      <w:r w:rsidRPr="000951BC">
        <w:rPr>
          <w:rStyle w:val="Intenzvnezvraznenie"/>
          <w:i w:val="0"/>
          <w:color w:val="auto"/>
        </w:rPr>
        <w:t>Plán výkonov</w:t>
      </w:r>
      <w:r w:rsidRPr="000951BC">
        <w:rPr>
          <w:rStyle w:val="Intenzvnezvraznenie"/>
          <w:b w:val="0"/>
          <w:i w:val="0"/>
          <w:color w:val="auto"/>
        </w:rPr>
        <w:t xml:space="preserve"> </w:t>
      </w:r>
      <w:r w:rsidR="00C06422" w:rsidRPr="000951BC">
        <w:rPr>
          <w:rStyle w:val="Intenzvnezvraznenie"/>
          <w:b w:val="0"/>
          <w:i w:val="0"/>
          <w:color w:val="auto"/>
        </w:rPr>
        <w:t>IROP</w:t>
      </w:r>
      <w:r w:rsidRPr="000951BC">
        <w:rPr>
          <w:rStyle w:val="Intenzvnezvraznenie"/>
          <w:b w:val="0"/>
          <w:i w:val="0"/>
          <w:color w:val="auto"/>
        </w:rPr>
        <w:t xml:space="preserve"> v Bratislavskom kraji do</w:t>
      </w:r>
      <w:r w:rsidR="00C06422" w:rsidRPr="000951BC">
        <w:rPr>
          <w:rStyle w:val="Intenzvnezvraznenie"/>
          <w:b w:val="0"/>
          <w:i w:val="0"/>
          <w:color w:val="auto"/>
        </w:rPr>
        <w:t xml:space="preserve"> </w:t>
      </w:r>
      <w:r w:rsidRPr="000951BC">
        <w:rPr>
          <w:rStyle w:val="Intenzvnezvraznenie"/>
          <w:b w:val="0"/>
          <w:i w:val="0"/>
          <w:color w:val="auto"/>
        </w:rPr>
        <w:t>roku 2020</w:t>
      </w:r>
      <w:r w:rsidR="00C06422" w:rsidRPr="000951BC">
        <w:rPr>
          <w:rStyle w:val="Intenzvnezvraznenie"/>
          <w:b w:val="0"/>
          <w:i w:val="0"/>
          <w:color w:val="auto"/>
        </w:rPr>
        <w:t xml:space="preserve"> pre oblasť podpory odborného vzdelávania a prípravy</w:t>
      </w:r>
    </w:p>
    <w:p w:rsidR="00CD02F5" w:rsidRDefault="00CD02F5" w:rsidP="009D2B80">
      <w:pPr>
        <w:pStyle w:val="Odsekzoznamu"/>
        <w:numPr>
          <w:ilvl w:val="0"/>
          <w:numId w:val="7"/>
        </w:numPr>
      </w:pPr>
      <w:r w:rsidRPr="00CD02F5">
        <w:t xml:space="preserve">Počet podporených COVP </w:t>
      </w:r>
      <w:r>
        <w:t>- 11</w:t>
      </w:r>
    </w:p>
    <w:p w:rsidR="009E1E4D" w:rsidRDefault="00CD02F5" w:rsidP="009D2B80">
      <w:pPr>
        <w:pStyle w:val="Odsekzoznamu"/>
        <w:numPr>
          <w:ilvl w:val="0"/>
          <w:numId w:val="7"/>
        </w:numPr>
      </w:pPr>
      <w:r w:rsidRPr="00CD02F5">
        <w:t>Počet</w:t>
      </w:r>
      <w:r w:rsidR="000951BC">
        <w:t xml:space="preserve"> podporených SOŠ, ŠH, SPV, SOP </w:t>
      </w:r>
      <w:r>
        <w:t>–</w:t>
      </w:r>
      <w:r w:rsidRPr="00CD02F5">
        <w:t xml:space="preserve"> </w:t>
      </w:r>
      <w:r>
        <w:t>2</w:t>
      </w:r>
    </w:p>
    <w:p w:rsidR="00CD02F5" w:rsidRDefault="00CD02F5" w:rsidP="009D2B80"/>
    <w:p w:rsidR="00CD02F5" w:rsidRPr="000951BC" w:rsidRDefault="00B85F73" w:rsidP="009D2B80">
      <w:pPr>
        <w:rPr>
          <w:rStyle w:val="Intenzvnezvraznenie"/>
          <w:b w:val="0"/>
          <w:i w:val="0"/>
          <w:color w:val="auto"/>
        </w:rPr>
      </w:pPr>
      <w:r w:rsidRPr="000951BC">
        <w:rPr>
          <w:rStyle w:val="Intenzvnezvraznenie"/>
          <w:i w:val="0"/>
          <w:color w:val="auto"/>
        </w:rPr>
        <w:t>Finančný plán</w:t>
      </w:r>
      <w:r w:rsidRPr="000951BC">
        <w:rPr>
          <w:rStyle w:val="Intenzvnezvraznenie"/>
          <w:b w:val="0"/>
          <w:i w:val="0"/>
          <w:color w:val="auto"/>
        </w:rPr>
        <w:t xml:space="preserve"> IROP v Bratislavskom kraji do roku 2020 pre oblasť podpory odborného vzdelávania a</w:t>
      </w:r>
      <w:r w:rsidR="000951BC" w:rsidRPr="000951BC">
        <w:rPr>
          <w:rStyle w:val="Intenzvnezvraznenie"/>
          <w:b w:val="0"/>
          <w:i w:val="0"/>
          <w:color w:val="auto"/>
        </w:rPr>
        <w:t> </w:t>
      </w:r>
      <w:r w:rsidRPr="000951BC">
        <w:rPr>
          <w:rStyle w:val="Intenzvnezvraznenie"/>
          <w:b w:val="0"/>
          <w:i w:val="0"/>
          <w:color w:val="auto"/>
        </w:rPr>
        <w:t>prípravy</w:t>
      </w:r>
    </w:p>
    <w:p w:rsidR="000951BC" w:rsidRDefault="000951BC" w:rsidP="009D2B80">
      <w:pPr>
        <w:rPr>
          <w:rStyle w:val="Intenzvnezvraznenie"/>
        </w:rPr>
      </w:pPr>
    </w:p>
    <w:p w:rsidR="00B85F73" w:rsidRPr="00B85F73" w:rsidRDefault="00B85F73" w:rsidP="009D2B80">
      <w:pPr>
        <w:pStyle w:val="Odsekzoznamu"/>
        <w:numPr>
          <w:ilvl w:val="0"/>
          <w:numId w:val="7"/>
        </w:numPr>
        <w:rPr>
          <w:bCs/>
          <w:iCs/>
        </w:rPr>
      </w:pPr>
      <w:r w:rsidRPr="00B85F73">
        <w:rPr>
          <w:bCs/>
          <w:iCs/>
        </w:rPr>
        <w:t>18 000 </w:t>
      </w:r>
      <w:proofErr w:type="spellStart"/>
      <w:r w:rsidRPr="00B85F73">
        <w:rPr>
          <w:bCs/>
          <w:iCs/>
        </w:rPr>
        <w:t>000</w:t>
      </w:r>
      <w:proofErr w:type="spellEnd"/>
      <w:r w:rsidRPr="00B85F73">
        <w:rPr>
          <w:bCs/>
          <w:iCs/>
        </w:rPr>
        <w:t xml:space="preserve"> EUR z toho 9 000 </w:t>
      </w:r>
      <w:proofErr w:type="spellStart"/>
      <w:r w:rsidRPr="00B85F73">
        <w:rPr>
          <w:bCs/>
          <w:iCs/>
        </w:rPr>
        <w:t>000</w:t>
      </w:r>
      <w:proofErr w:type="spellEnd"/>
      <w:r w:rsidRPr="00B85F73">
        <w:rPr>
          <w:bCs/>
          <w:iCs/>
        </w:rPr>
        <w:t xml:space="preserve"> EUR E</w:t>
      </w:r>
      <w:r w:rsidR="001831B3">
        <w:rPr>
          <w:bCs/>
          <w:iCs/>
        </w:rPr>
        <w:t>FRR</w:t>
      </w:r>
      <w:r w:rsidRPr="00B85F73">
        <w:rPr>
          <w:bCs/>
          <w:iCs/>
        </w:rPr>
        <w:t xml:space="preserve"> zdroje a 9 000 </w:t>
      </w:r>
      <w:proofErr w:type="spellStart"/>
      <w:r w:rsidRPr="00B85F73">
        <w:rPr>
          <w:bCs/>
          <w:iCs/>
        </w:rPr>
        <w:t>000</w:t>
      </w:r>
      <w:proofErr w:type="spellEnd"/>
      <w:r w:rsidRPr="00B85F73">
        <w:rPr>
          <w:bCs/>
          <w:iCs/>
        </w:rPr>
        <w:t xml:space="preserve"> EUR zdroje štátneho rozpočtu a prijímateľa</w:t>
      </w:r>
    </w:p>
    <w:p w:rsidR="00B85F73" w:rsidRDefault="00B85F73" w:rsidP="009D2B80"/>
    <w:p w:rsidR="0018495A" w:rsidRPr="009D2B80" w:rsidRDefault="00CD02F5" w:rsidP="009D2B80">
      <w:pPr>
        <w:rPr>
          <w:b/>
          <w:bCs/>
          <w:iCs/>
        </w:rPr>
      </w:pPr>
      <w:r w:rsidRPr="000951BC">
        <w:rPr>
          <w:rStyle w:val="Intenzvnezvraznenie"/>
          <w:i w:val="0"/>
          <w:color w:val="auto"/>
        </w:rPr>
        <w:t xml:space="preserve">Teritoriálne podmienky financovania odborného vzdelávania a prípravy  Bratislavskom </w:t>
      </w:r>
      <w:r w:rsidR="0018495A" w:rsidRPr="000951BC">
        <w:rPr>
          <w:rStyle w:val="Intenzvnezvraznenie"/>
          <w:i w:val="0"/>
          <w:color w:val="auto"/>
        </w:rPr>
        <w:t xml:space="preserve">kraji. </w:t>
      </w:r>
    </w:p>
    <w:p w:rsidR="00CD02F5" w:rsidRDefault="00CD02F5" w:rsidP="009D2B80">
      <w:r>
        <w:t>IROP je v Bratislavskom kraji implementovaný prostredníctvom Regionálnej integrovanej územnej stratégie</w:t>
      </w:r>
      <w:r w:rsidR="006C53FB">
        <w:t xml:space="preserve"> (RIUS)</w:t>
      </w:r>
      <w:r>
        <w:t>, ktorej účelom je koncentrovať zdroje do oblastí s najväčším potenciálom pre dosiahnutie sledovaných v</w:t>
      </w:r>
      <w:r w:rsidR="0018495A">
        <w:t>ýsledkov.</w:t>
      </w:r>
      <w:r w:rsidR="000951BC">
        <w:t xml:space="preserve"> </w:t>
      </w:r>
      <w:r>
        <w:t>V prípade oblasti podpory odborného vzdelávania a prípravy boli</w:t>
      </w:r>
      <w:r w:rsidR="0018495A">
        <w:t>,</w:t>
      </w:r>
      <w:r>
        <w:t xml:space="preserve"> po posúdení potenciálu všetkých skupín odborov</w:t>
      </w:r>
      <w:r w:rsidR="0018495A">
        <w:t>,</w:t>
      </w:r>
      <w:r>
        <w:t xml:space="preserve"> </w:t>
      </w:r>
      <w:r w:rsidR="0018495A">
        <w:t>určené nasledovné skupiny odborov:</w:t>
      </w:r>
    </w:p>
    <w:p w:rsidR="00A070DB" w:rsidRPr="000951BC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 xml:space="preserve">Elektrotechnika – existujúce COVP (SOŠ Informačných technológií, </w:t>
      </w:r>
      <w:proofErr w:type="spellStart"/>
      <w:r w:rsidRPr="000951BC">
        <w:t>Hlinícka</w:t>
      </w:r>
      <w:proofErr w:type="spellEnd"/>
      <w:r w:rsidRPr="000951BC">
        <w:t xml:space="preserve"> 1, Bratislava)</w:t>
      </w:r>
    </w:p>
    <w:p w:rsidR="00A070DB" w:rsidRPr="000951BC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>Polygrafia a médiá – existujúce COVP (SOŠ polygrafická, Račianska 190, Bratislava)</w:t>
      </w:r>
    </w:p>
    <w:p w:rsidR="00A070DB" w:rsidRPr="000951BC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>Poľnohospodárstvo, lesné hospodárstva a rozvoj vidieka I. a II. - existujúce COVP (Spojená škola v Ivanke pri Dunaji)</w:t>
      </w:r>
    </w:p>
    <w:p w:rsidR="00A070DB" w:rsidRPr="000951BC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>Potravinárstvo – existujúce COVP (SOŠ gastronómie a hotelových služieb, Farského 9, Bratislava)</w:t>
      </w:r>
    </w:p>
    <w:p w:rsidR="00A070DB" w:rsidRPr="000951BC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>Zdravotnícke odbory vzdelávania na stredných zdravotníckych školách – výrazný potenciál pre vytvorenie COVP</w:t>
      </w:r>
    </w:p>
    <w:p w:rsidR="00C06422" w:rsidRDefault="00A070DB" w:rsidP="009D2B80">
      <w:pPr>
        <w:pStyle w:val="Odsekzoznamu"/>
        <w:widowControl w:val="0"/>
        <w:numPr>
          <w:ilvl w:val="0"/>
          <w:numId w:val="5"/>
        </w:numPr>
        <w:contextualSpacing w:val="0"/>
      </w:pPr>
      <w:r w:rsidRPr="000951BC">
        <w:t xml:space="preserve">Stavebníctvo, geodézia a kartografia – existujúce COVP (Stredná odborná škola, </w:t>
      </w:r>
      <w:proofErr w:type="spellStart"/>
      <w:r w:rsidRPr="000951BC">
        <w:t>Ivanská</w:t>
      </w:r>
      <w:proofErr w:type="spellEnd"/>
      <w:r w:rsidRPr="000951BC">
        <w:t xml:space="preserve"> cesta 21, Bratislava) </w:t>
      </w:r>
    </w:p>
    <w:p w:rsidR="00C06422" w:rsidRPr="000951BC" w:rsidRDefault="00A070DB" w:rsidP="009D2B80">
      <w:pPr>
        <w:pStyle w:val="Odsekzoznamu"/>
        <w:numPr>
          <w:ilvl w:val="0"/>
          <w:numId w:val="8"/>
        </w:numPr>
      </w:pPr>
      <w:r w:rsidRPr="000951BC">
        <w:t xml:space="preserve">Ekonomika a organizácia, obchod a služby I a II, </w:t>
      </w:r>
    </w:p>
    <w:p w:rsidR="00C06422" w:rsidRPr="000951BC" w:rsidRDefault="00A070DB" w:rsidP="009D2B80">
      <w:pPr>
        <w:pStyle w:val="Odsekzoznamu"/>
        <w:numPr>
          <w:ilvl w:val="0"/>
          <w:numId w:val="8"/>
        </w:numPr>
      </w:pPr>
      <w:r w:rsidRPr="000951BC">
        <w:t>Veterinárske vedy</w:t>
      </w:r>
    </w:p>
    <w:p w:rsidR="00C06422" w:rsidRPr="000951BC" w:rsidRDefault="006C53FB" w:rsidP="00A24001">
      <w:pPr>
        <w:pStyle w:val="Odsekzoznamu"/>
        <w:numPr>
          <w:ilvl w:val="0"/>
          <w:numId w:val="8"/>
        </w:numPr>
      </w:pPr>
      <w:r w:rsidRPr="000951BC">
        <w:t>Strojárstvo a os</w:t>
      </w:r>
      <w:r w:rsidR="00A24001">
        <w:t xml:space="preserve">tatná kovospracúvacia výroba II - </w:t>
      </w:r>
      <w:r w:rsidR="00A24001" w:rsidRPr="000951BC">
        <w:t>existujúce COVP</w:t>
      </w:r>
      <w:r w:rsidR="00A24001">
        <w:t xml:space="preserve"> </w:t>
      </w:r>
      <w:r w:rsidR="00A24001" w:rsidRPr="00A24001">
        <w:t>SOŠ automobilová, J. Jonáša 5, Bratislava</w:t>
      </w:r>
    </w:p>
    <w:p w:rsidR="00C06422" w:rsidRDefault="00C06422" w:rsidP="009D2B80"/>
    <w:p w:rsidR="0018495A" w:rsidRDefault="00A070DB" w:rsidP="009D2B80">
      <w:r w:rsidRPr="000951BC">
        <w:t xml:space="preserve">Skupina odborov 24 Strojárstvo a ostatná kovospracúvacia výroba II., do ktorej spadajú </w:t>
      </w:r>
      <w:r w:rsidR="006C53FB" w:rsidRPr="000951BC">
        <w:t>odbory Strednej odbornej školy automobilovej, Jána Jonáša 5, Bratislava, bola v rámci RIUS identifikovaná ako oblasť s vysokým potenciálom pre vznik a podporu COVP, najmä s ohľadom na významné postavenie strojárskych odvetví v hospodárskej š</w:t>
      </w:r>
      <w:r w:rsidR="00C06422" w:rsidRPr="000951BC">
        <w:t>truktúre Bratislavského kraja.</w:t>
      </w:r>
    </w:p>
    <w:p w:rsidR="000951BC" w:rsidRDefault="000951BC" w:rsidP="009D2B80"/>
    <w:p w:rsidR="008F149C" w:rsidRDefault="008F149C" w:rsidP="009D2B80">
      <w:r>
        <w:t xml:space="preserve">Získanie nenávratného finančného príspevku sa uskutočňuje </w:t>
      </w:r>
      <w:r w:rsidRPr="00650CF5">
        <w:rPr>
          <w:b/>
        </w:rPr>
        <w:t>dvojkolovým procesom výberu projektov</w:t>
      </w:r>
      <w:r>
        <w:t>, ktoré pozostáva z predkladania:</w:t>
      </w:r>
    </w:p>
    <w:p w:rsidR="00A24001" w:rsidRDefault="008F149C" w:rsidP="009D2B80">
      <w:pPr>
        <w:pStyle w:val="Odsekzoznamu"/>
        <w:numPr>
          <w:ilvl w:val="0"/>
          <w:numId w:val="11"/>
        </w:numPr>
      </w:pPr>
      <w:r>
        <w:lastRenderedPageBreak/>
        <w:t>Projektového zámeru (1. kolo),</w:t>
      </w:r>
      <w:r w:rsidR="009D2B80">
        <w:t xml:space="preserve"> pri hodnotení sa</w:t>
      </w:r>
      <w:r>
        <w:t xml:space="preserve"> nevyžaduje stavebné povolenie ani projektová dokumentácia a zameriava s na obsah a správne nastavenie konceptu projektu a jeho prínosom</w:t>
      </w:r>
      <w:r w:rsidR="009D2B80">
        <w:t xml:space="preserve">. </w:t>
      </w:r>
    </w:p>
    <w:p w:rsidR="008F149C" w:rsidRDefault="009D2B80" w:rsidP="00A24001">
      <w:pPr>
        <w:pStyle w:val="Odsekzoznamu"/>
        <w:numPr>
          <w:ilvl w:val="1"/>
          <w:numId w:val="11"/>
        </w:numPr>
      </w:pPr>
      <w:r>
        <w:t xml:space="preserve">Výzva na predkladanie zámerov bude trvať 2 mesiace po ktorom nasleduje proces hodnotenia, pričom sa predpokladá vyhlásenie výzvy v máji 2016. </w:t>
      </w:r>
    </w:p>
    <w:p w:rsidR="00A24001" w:rsidRDefault="008F149C" w:rsidP="009D2B80">
      <w:pPr>
        <w:pStyle w:val="Odsekzoznamu"/>
        <w:numPr>
          <w:ilvl w:val="0"/>
          <w:numId w:val="11"/>
        </w:numPr>
      </w:pPr>
      <w:r>
        <w:t xml:space="preserve">Žiadostí o nenávratný finančný príspevok (2. kolo), </w:t>
      </w:r>
      <w:r w:rsidR="009D2B80">
        <w:t xml:space="preserve">pri hodnotení sa vyžaduje spracovaná projektová dokumentácia a platné stavebné povolenie. </w:t>
      </w:r>
    </w:p>
    <w:p w:rsidR="009D2B80" w:rsidRDefault="009D2B80" w:rsidP="00A24001">
      <w:pPr>
        <w:pStyle w:val="Odsekzoznamu"/>
        <w:numPr>
          <w:ilvl w:val="1"/>
          <w:numId w:val="11"/>
        </w:numPr>
      </w:pPr>
      <w:r>
        <w:t>Výzva na predkladanie žiadostí je otvorená na tri roky, alebo do vyčerpania alokácie, pričom prvé hodnotiace kolo sa predpokladá v októbri 2016</w:t>
      </w:r>
      <w:r w:rsidR="00A24001">
        <w:t xml:space="preserve"> a následne v roku 2017</w:t>
      </w:r>
      <w:r>
        <w:t>.</w:t>
      </w:r>
    </w:p>
    <w:p w:rsidR="009D2B80" w:rsidRDefault="009D2B80" w:rsidP="009D2B80"/>
    <w:p w:rsidR="009D2B80" w:rsidRDefault="00A24001" w:rsidP="009D2B80">
      <w:r>
        <w:t>Z procesu hodnotenia žiadostí</w:t>
      </w:r>
      <w:r w:rsidR="00650CF5">
        <w:t>,</w:t>
      </w:r>
      <w:r>
        <w:t xml:space="preserve"> v rámci hodnotiaceho kola</w:t>
      </w:r>
      <w:r w:rsidR="00650CF5">
        <w:t>,</w:t>
      </w:r>
      <w:r>
        <w:t xml:space="preserve"> žiadateľ získa rozhodnutie o schválení, respektíve neschválení žiadosti. </w:t>
      </w:r>
      <w:r w:rsidR="009D2B80">
        <w:t xml:space="preserve">Nie je možné predložiť žiadosť, kým žiadateľ nezíska výstup z procesu hodnotenia zámeru – hodnotiacu správu. </w:t>
      </w:r>
    </w:p>
    <w:p w:rsidR="009D2B80" w:rsidRDefault="009D2B80" w:rsidP="009D2B80"/>
    <w:p w:rsidR="00C16BF8" w:rsidRDefault="00C16BF8" w:rsidP="009D2B80"/>
    <w:p w:rsidR="00C16BF8" w:rsidRPr="00C16BF8" w:rsidRDefault="00C16BF8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Použité skratky: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 xml:space="preserve">IROP – integrovaný regionálny operačný program 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OP – operačný program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OP ĽZ – operačný program ľudské zdroje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EFRR - európsky fond regionálneho rozvoja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 xml:space="preserve">COVP </w:t>
      </w:r>
      <w:r w:rsidR="00C16BF8" w:rsidRPr="00C16BF8">
        <w:rPr>
          <w:sz w:val="20"/>
          <w:szCs w:val="20"/>
        </w:rPr>
        <w:t>–</w:t>
      </w:r>
      <w:r w:rsidRPr="00C16BF8">
        <w:rPr>
          <w:sz w:val="20"/>
          <w:szCs w:val="20"/>
        </w:rPr>
        <w:t xml:space="preserve"> </w:t>
      </w:r>
      <w:r w:rsidR="00C16BF8" w:rsidRPr="00C16BF8">
        <w:rPr>
          <w:sz w:val="20"/>
          <w:szCs w:val="20"/>
        </w:rPr>
        <w:t>centrum odborného vzdelávania a prípravy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SOŠ</w:t>
      </w:r>
      <w:r w:rsidR="00C16BF8" w:rsidRPr="00C16BF8">
        <w:rPr>
          <w:sz w:val="20"/>
          <w:szCs w:val="20"/>
        </w:rPr>
        <w:t xml:space="preserve"> – stredná odborná škola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ŠH</w:t>
      </w:r>
      <w:r w:rsidR="00C16BF8" w:rsidRPr="00C16BF8">
        <w:rPr>
          <w:sz w:val="20"/>
          <w:szCs w:val="20"/>
        </w:rPr>
        <w:t xml:space="preserve"> – školské hospodárstvo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SPV</w:t>
      </w:r>
      <w:r w:rsidR="00C16BF8" w:rsidRPr="00C16BF8">
        <w:rPr>
          <w:sz w:val="20"/>
          <w:szCs w:val="20"/>
        </w:rPr>
        <w:t xml:space="preserve"> – stredisko praktického vyučovania</w:t>
      </w:r>
    </w:p>
    <w:p w:rsidR="001831B3" w:rsidRPr="00C16BF8" w:rsidRDefault="001831B3" w:rsidP="009D2B80">
      <w:pPr>
        <w:rPr>
          <w:sz w:val="20"/>
          <w:szCs w:val="20"/>
        </w:rPr>
      </w:pPr>
      <w:r w:rsidRPr="00C16BF8">
        <w:rPr>
          <w:sz w:val="20"/>
          <w:szCs w:val="20"/>
        </w:rPr>
        <w:t>SOP</w:t>
      </w:r>
      <w:r w:rsidR="00C16BF8" w:rsidRPr="00C16BF8">
        <w:rPr>
          <w:sz w:val="20"/>
          <w:szCs w:val="20"/>
        </w:rPr>
        <w:t xml:space="preserve"> – stredisko odbornej praxe</w:t>
      </w:r>
    </w:p>
    <w:sectPr w:rsidR="001831B3" w:rsidRPr="00C16BF8" w:rsidSect="00891815">
      <w:headerReference w:type="default" r:id="rId9"/>
      <w:footerReference w:type="default" r:id="rId10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6D94" w:rsidRDefault="004E6D94" w:rsidP="009319CE">
      <w:pPr>
        <w:spacing w:line="240" w:lineRule="auto"/>
      </w:pPr>
      <w:r>
        <w:separator/>
      </w:r>
    </w:p>
  </w:endnote>
  <w:endnote w:type="continuationSeparator" w:id="0">
    <w:p w:rsidR="004E6D94" w:rsidRDefault="004E6D94" w:rsidP="009319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insideV w:val="single" w:sz="18" w:space="0" w:color="53548A" w:themeColor="accent1"/>
      </w:tblBorders>
      <w:tblCellMar>
        <w:top w:w="58" w:type="dxa"/>
        <w:left w:w="115" w:type="dxa"/>
        <w:bottom w:w="58" w:type="dxa"/>
        <w:right w:w="115" w:type="dxa"/>
      </w:tblCellMar>
      <w:tblLook w:val="04A0" w:firstRow="1" w:lastRow="0" w:firstColumn="1" w:lastColumn="0" w:noHBand="0" w:noVBand="1"/>
    </w:tblPr>
    <w:tblGrid>
      <w:gridCol w:w="1395"/>
      <w:gridCol w:w="7907"/>
    </w:tblGrid>
    <w:tr w:rsidR="009319CE">
      <w:tc>
        <w:tcPr>
          <w:tcW w:w="750" w:type="pct"/>
        </w:tcPr>
        <w:p w:rsidR="009319CE" w:rsidRDefault="009319CE">
          <w:pPr>
            <w:pStyle w:val="Pta"/>
            <w:jc w:val="right"/>
            <w:rPr>
              <w:color w:val="53548A" w:themeColor="accent1"/>
            </w:rPr>
          </w:pPr>
          <w:r>
            <w:fldChar w:fldCharType="begin"/>
          </w:r>
          <w:r>
            <w:instrText>PAGE   \* MERGEFORMAT</w:instrText>
          </w:r>
          <w:r>
            <w:fldChar w:fldCharType="separate"/>
          </w:r>
          <w:r w:rsidR="003C7A54" w:rsidRPr="003C7A54">
            <w:rPr>
              <w:noProof/>
              <w:color w:val="53548A" w:themeColor="accent1"/>
            </w:rPr>
            <w:t>3</w:t>
          </w:r>
          <w:r>
            <w:rPr>
              <w:color w:val="53548A" w:themeColor="accent1"/>
            </w:rPr>
            <w:fldChar w:fldCharType="end"/>
          </w:r>
        </w:p>
      </w:tc>
      <w:tc>
        <w:tcPr>
          <w:tcW w:w="4250" w:type="pct"/>
        </w:tcPr>
        <w:p w:rsidR="009319CE" w:rsidRDefault="009319CE">
          <w:pPr>
            <w:pStyle w:val="Pta"/>
            <w:rPr>
              <w:color w:val="53548A" w:themeColor="accent1"/>
            </w:rPr>
          </w:pPr>
        </w:p>
      </w:tc>
    </w:tr>
  </w:tbl>
  <w:p w:rsidR="009319CE" w:rsidRDefault="009319CE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6D94" w:rsidRDefault="004E6D94" w:rsidP="009319CE">
      <w:pPr>
        <w:spacing w:line="240" w:lineRule="auto"/>
      </w:pPr>
      <w:r>
        <w:separator/>
      </w:r>
    </w:p>
  </w:footnote>
  <w:footnote w:type="continuationSeparator" w:id="0">
    <w:p w:rsidR="004E6D94" w:rsidRDefault="004E6D94" w:rsidP="009319C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19CE" w:rsidRDefault="009319CE">
    <w:pPr>
      <w:pStyle w:val="Hlavika"/>
      <w:jc w:val="right"/>
      <w:rPr>
        <w:color w:val="53548A" w:themeColor="accent1"/>
      </w:rPr>
    </w:pPr>
  </w:p>
  <w:p w:rsidR="009319CE" w:rsidRDefault="009319CE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51B99"/>
    <w:multiLevelType w:val="hybridMultilevel"/>
    <w:tmpl w:val="C68EC3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21266A"/>
    <w:multiLevelType w:val="hybridMultilevel"/>
    <w:tmpl w:val="BD54F8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0135C2"/>
    <w:multiLevelType w:val="hybridMultilevel"/>
    <w:tmpl w:val="2A706DC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1859B1"/>
    <w:multiLevelType w:val="hybridMultilevel"/>
    <w:tmpl w:val="4BA42BC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7301089"/>
    <w:multiLevelType w:val="hybridMultilevel"/>
    <w:tmpl w:val="159C6404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371A1720"/>
    <w:multiLevelType w:val="hybridMultilevel"/>
    <w:tmpl w:val="EBB4F6BA"/>
    <w:lvl w:ilvl="0" w:tplc="EB3C0AC8">
      <w:numFmt w:val="bullet"/>
      <w:lvlText w:val="-"/>
      <w:lvlJc w:val="left"/>
      <w:pPr>
        <w:ind w:left="720" w:hanging="360"/>
      </w:pPr>
      <w:rPr>
        <w:rFonts w:ascii="Cambria" w:eastAsia="Cambria" w:hAnsi="Cambria" w:cs="Cambri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8B6455"/>
    <w:multiLevelType w:val="hybridMultilevel"/>
    <w:tmpl w:val="A2D68F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6C514A"/>
    <w:multiLevelType w:val="hybridMultilevel"/>
    <w:tmpl w:val="AC2812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7220AF0"/>
    <w:multiLevelType w:val="hybridMultilevel"/>
    <w:tmpl w:val="9E70969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0C46E60"/>
    <w:multiLevelType w:val="hybridMultilevel"/>
    <w:tmpl w:val="6DACCCDA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C371E3F"/>
    <w:multiLevelType w:val="hybridMultilevel"/>
    <w:tmpl w:val="2FEAB05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0"/>
  </w:num>
  <w:num w:numId="8">
    <w:abstractNumId w:val="8"/>
  </w:num>
  <w:num w:numId="9">
    <w:abstractNumId w:val="2"/>
  </w:num>
  <w:num w:numId="10">
    <w:abstractNumId w:val="6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2558"/>
    <w:rsid w:val="00043FD9"/>
    <w:rsid w:val="000511FF"/>
    <w:rsid w:val="000951BC"/>
    <w:rsid w:val="001831B3"/>
    <w:rsid w:val="0018495A"/>
    <w:rsid w:val="00232558"/>
    <w:rsid w:val="00243D06"/>
    <w:rsid w:val="00276F27"/>
    <w:rsid w:val="002C2165"/>
    <w:rsid w:val="00302A77"/>
    <w:rsid w:val="003C7A54"/>
    <w:rsid w:val="004C2A42"/>
    <w:rsid w:val="004E6D94"/>
    <w:rsid w:val="00650CF5"/>
    <w:rsid w:val="006C53FB"/>
    <w:rsid w:val="00727262"/>
    <w:rsid w:val="007B1941"/>
    <w:rsid w:val="0085367F"/>
    <w:rsid w:val="00866417"/>
    <w:rsid w:val="00891815"/>
    <w:rsid w:val="008C1E2A"/>
    <w:rsid w:val="008C5D8F"/>
    <w:rsid w:val="008F149C"/>
    <w:rsid w:val="009319CE"/>
    <w:rsid w:val="00965108"/>
    <w:rsid w:val="009B14AD"/>
    <w:rsid w:val="009D2B80"/>
    <w:rsid w:val="009E1E4D"/>
    <w:rsid w:val="00A070DB"/>
    <w:rsid w:val="00A24001"/>
    <w:rsid w:val="00A50AC4"/>
    <w:rsid w:val="00AB1F65"/>
    <w:rsid w:val="00B85F73"/>
    <w:rsid w:val="00BB39D9"/>
    <w:rsid w:val="00C06422"/>
    <w:rsid w:val="00C16BF8"/>
    <w:rsid w:val="00CD02F5"/>
    <w:rsid w:val="00D40D38"/>
    <w:rsid w:val="00D62501"/>
    <w:rsid w:val="00E9461E"/>
    <w:rsid w:val="00F449FC"/>
    <w:rsid w:val="00F72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02F5"/>
    <w:pPr>
      <w:spacing w:after="0"/>
      <w:jc w:val="both"/>
    </w:pPr>
  </w:style>
  <w:style w:type="paragraph" w:styleId="Nadpis1">
    <w:name w:val="heading 1"/>
    <w:basedOn w:val="Normlny"/>
    <w:next w:val="Normlny"/>
    <w:link w:val="Nadpis1Char"/>
    <w:uiPriority w:val="9"/>
    <w:qFormat/>
    <w:rsid w:val="00232558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325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25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2558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232558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32558"/>
    <w:pPr>
      <w:numPr>
        <w:ilvl w:val="1"/>
      </w:numPr>
      <w:jc w:val="center"/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32558"/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2558"/>
    <w:rPr>
      <w:rFonts w:asciiTheme="majorHAnsi" w:eastAsiaTheme="majorEastAsia" w:hAnsiTheme="majorHAnsi" w:cstheme="majorBidi"/>
      <w:b/>
      <w:bCs/>
      <w:color w:val="53548A" w:themeColor="accent1"/>
    </w:rPr>
  </w:style>
  <w:style w:type="paragraph" w:customStyle="1" w:styleId="Default">
    <w:name w:val="Default"/>
    <w:rsid w:val="0023255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Intenzvnyodkaz">
    <w:name w:val="Intense Reference"/>
    <w:basedOn w:val="Predvolenpsmoodseku"/>
    <w:uiPriority w:val="32"/>
    <w:qFormat/>
    <w:rsid w:val="009E1E4D"/>
    <w:rPr>
      <w:b/>
      <w:bCs/>
      <w:smallCaps/>
      <w:color w:val="438086" w:themeColor="accent2"/>
      <w:spacing w:val="5"/>
      <w:u w:val="single"/>
    </w:rPr>
  </w:style>
  <w:style w:type="character" w:styleId="Jemnodkaz">
    <w:name w:val="Subtle Reference"/>
    <w:basedOn w:val="Predvolenpsmoodseku"/>
    <w:uiPriority w:val="31"/>
    <w:qFormat/>
    <w:rsid w:val="009E1E4D"/>
    <w:rPr>
      <w:smallCaps/>
      <w:color w:val="438086" w:themeColor="accent2"/>
      <w:u w:val="single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E1E4D"/>
    <w:pPr>
      <w:pBdr>
        <w:bottom w:val="single" w:sz="4" w:space="4" w:color="53548A" w:themeColor="accent1"/>
      </w:pBdr>
      <w:spacing w:before="200" w:after="280"/>
      <w:ind w:left="936" w:right="936"/>
    </w:pPr>
    <w:rPr>
      <w:b/>
      <w:bCs/>
      <w:i/>
      <w:iCs/>
      <w:color w:val="53548A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E1E4D"/>
    <w:rPr>
      <w:b/>
      <w:bCs/>
      <w:i/>
      <w:iCs/>
      <w:color w:val="53548A" w:themeColor="accent1"/>
    </w:rPr>
  </w:style>
  <w:style w:type="paragraph" w:styleId="Odsekzoznamu">
    <w:name w:val="List Paragraph"/>
    <w:basedOn w:val="Normlny"/>
    <w:uiPriority w:val="34"/>
    <w:qFormat/>
    <w:rsid w:val="009E1E4D"/>
    <w:pPr>
      <w:ind w:left="720"/>
      <w:contextualSpacing/>
    </w:pPr>
  </w:style>
  <w:style w:type="paragraph" w:styleId="Bezriadkovania">
    <w:name w:val="No Spacing"/>
    <w:uiPriority w:val="1"/>
    <w:qFormat/>
    <w:rsid w:val="009319CE"/>
    <w:pPr>
      <w:spacing w:after="0" w:line="240" w:lineRule="auto"/>
      <w:jc w:val="both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319CE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319C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19CE"/>
    <w:rPr>
      <w:vertAlign w:val="superscript"/>
    </w:rPr>
  </w:style>
  <w:style w:type="character" w:styleId="Intenzvnezvraznenie">
    <w:name w:val="Intense Emphasis"/>
    <w:basedOn w:val="Predvolenpsmoodseku"/>
    <w:uiPriority w:val="21"/>
    <w:qFormat/>
    <w:rsid w:val="009319CE"/>
    <w:rPr>
      <w:b/>
      <w:bCs/>
      <w:i/>
      <w:iCs/>
      <w:color w:val="53548A" w:themeColor="accent1"/>
    </w:rPr>
  </w:style>
  <w:style w:type="paragraph" w:styleId="Hlavika">
    <w:name w:val="header"/>
    <w:basedOn w:val="Normlny"/>
    <w:link w:val="HlavikaChar"/>
    <w:uiPriority w:val="99"/>
    <w:unhideWhenUsed/>
    <w:rsid w:val="009319CE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19CE"/>
  </w:style>
  <w:style w:type="paragraph" w:styleId="Pta">
    <w:name w:val="footer"/>
    <w:basedOn w:val="Normlny"/>
    <w:link w:val="PtaChar"/>
    <w:uiPriority w:val="99"/>
    <w:unhideWhenUsed/>
    <w:rsid w:val="009319C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19CE"/>
  </w:style>
  <w:style w:type="table" w:styleId="Svetlzoznamzvraznenie2">
    <w:name w:val="Light List Accent 2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38086" w:themeColor="accent2"/>
        <w:left w:val="single" w:sz="8" w:space="0" w:color="438086" w:themeColor="accent2"/>
        <w:bottom w:val="single" w:sz="8" w:space="0" w:color="438086" w:themeColor="accent2"/>
        <w:right w:val="single" w:sz="8" w:space="0" w:color="43808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3808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  <w:tblStylePr w:type="band1Horz">
      <w:tblPr/>
      <w:tcPr>
        <w:tcBorders>
          <w:top w:val="single" w:sz="8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</w:style>
  <w:style w:type="table" w:styleId="Svetlzoznam">
    <w:name w:val="Light List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6">
    <w:name w:val="Light List Accent 6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C92B5" w:themeColor="accent6"/>
        <w:left w:val="single" w:sz="8" w:space="0" w:color="5C92B5" w:themeColor="accent6"/>
        <w:bottom w:val="single" w:sz="8" w:space="0" w:color="5C92B5" w:themeColor="accent6"/>
        <w:right w:val="single" w:sz="8" w:space="0" w:color="5C92B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92B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  <w:tblStylePr w:type="band1Horz">
      <w:tblPr/>
      <w:tcPr>
        <w:tcBorders>
          <w:top w:val="single" w:sz="8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</w:style>
  <w:style w:type="table" w:styleId="Mriekatabuky">
    <w:name w:val="Table Grid"/>
    <w:basedOn w:val="Normlnatabuka"/>
    <w:uiPriority w:val="59"/>
    <w:rsid w:val="00891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mrieka3zvraznenie2">
    <w:name w:val="Medium Grid 3 Accent 2"/>
    <w:basedOn w:val="Normlnatabuka"/>
    <w:uiPriority w:val="69"/>
    <w:rsid w:val="008918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3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3808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3808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3808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3808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7C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7CB" w:themeFill="accent2" w:themeFillTint="7F"/>
      </w:tcPr>
    </w:tblStylePr>
  </w:style>
  <w:style w:type="table" w:styleId="Strednzoznam2zvraznenie2">
    <w:name w:val="Medium List 2 Accent 2"/>
    <w:basedOn w:val="Normlnatabuka"/>
    <w:uiPriority w:val="66"/>
    <w:rsid w:val="008918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38086" w:themeColor="accent2"/>
        <w:left w:val="single" w:sz="8" w:space="0" w:color="438086" w:themeColor="accent2"/>
        <w:bottom w:val="single" w:sz="8" w:space="0" w:color="438086" w:themeColor="accent2"/>
        <w:right w:val="single" w:sz="8" w:space="0" w:color="43808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808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808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808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808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3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3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B85F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5F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5F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5F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5F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5F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5F7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D02F5"/>
    <w:pPr>
      <w:spacing w:after="0"/>
      <w:jc w:val="both"/>
    </w:pPr>
  </w:style>
  <w:style w:type="paragraph" w:styleId="Nadpis1">
    <w:name w:val="heading 1"/>
    <w:basedOn w:val="Normlny"/>
    <w:next w:val="Normlny"/>
    <w:link w:val="Nadpis1Char"/>
    <w:uiPriority w:val="9"/>
    <w:qFormat/>
    <w:rsid w:val="00232558"/>
    <w:pPr>
      <w:keepNext/>
      <w:keepLines/>
      <w:spacing w:before="480"/>
      <w:jc w:val="center"/>
      <w:outlineLvl w:val="0"/>
    </w:pPr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3255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3255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3548A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232558"/>
    <w:rPr>
      <w:rFonts w:asciiTheme="majorHAnsi" w:eastAsiaTheme="majorEastAsia" w:hAnsiTheme="majorHAnsi" w:cstheme="majorBidi"/>
      <w:b/>
      <w:bCs/>
      <w:color w:val="3E3E67" w:themeColor="accent1" w:themeShade="BF"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rsid w:val="00232558"/>
    <w:rPr>
      <w:rFonts w:asciiTheme="majorHAnsi" w:eastAsiaTheme="majorEastAsia" w:hAnsiTheme="majorHAnsi" w:cstheme="majorBidi"/>
      <w:b/>
      <w:bCs/>
      <w:color w:val="53548A" w:themeColor="accent1"/>
      <w:sz w:val="26"/>
      <w:szCs w:val="2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32558"/>
    <w:pPr>
      <w:numPr>
        <w:ilvl w:val="1"/>
      </w:numPr>
      <w:jc w:val="center"/>
    </w:pPr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232558"/>
    <w:rPr>
      <w:rFonts w:asciiTheme="majorHAnsi" w:eastAsiaTheme="majorEastAsia" w:hAnsiTheme="majorHAnsi" w:cstheme="majorBidi"/>
      <w:i/>
      <w:iCs/>
      <w:color w:val="53548A" w:themeColor="accent1"/>
      <w:spacing w:val="15"/>
      <w:sz w:val="24"/>
      <w:szCs w:val="24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232558"/>
    <w:rPr>
      <w:rFonts w:asciiTheme="majorHAnsi" w:eastAsiaTheme="majorEastAsia" w:hAnsiTheme="majorHAnsi" w:cstheme="majorBidi"/>
      <w:b/>
      <w:bCs/>
      <w:color w:val="53548A" w:themeColor="accent1"/>
    </w:rPr>
  </w:style>
  <w:style w:type="paragraph" w:customStyle="1" w:styleId="Default">
    <w:name w:val="Default"/>
    <w:rsid w:val="00232558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styleId="Intenzvnyodkaz">
    <w:name w:val="Intense Reference"/>
    <w:basedOn w:val="Predvolenpsmoodseku"/>
    <w:uiPriority w:val="32"/>
    <w:qFormat/>
    <w:rsid w:val="009E1E4D"/>
    <w:rPr>
      <w:b/>
      <w:bCs/>
      <w:smallCaps/>
      <w:color w:val="438086" w:themeColor="accent2"/>
      <w:spacing w:val="5"/>
      <w:u w:val="single"/>
    </w:rPr>
  </w:style>
  <w:style w:type="character" w:styleId="Jemnodkaz">
    <w:name w:val="Subtle Reference"/>
    <w:basedOn w:val="Predvolenpsmoodseku"/>
    <w:uiPriority w:val="31"/>
    <w:qFormat/>
    <w:rsid w:val="009E1E4D"/>
    <w:rPr>
      <w:smallCaps/>
      <w:color w:val="438086" w:themeColor="accent2"/>
      <w:u w:val="single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9E1E4D"/>
    <w:pPr>
      <w:pBdr>
        <w:bottom w:val="single" w:sz="4" w:space="4" w:color="53548A" w:themeColor="accent1"/>
      </w:pBdr>
      <w:spacing w:before="200" w:after="280"/>
      <w:ind w:left="936" w:right="936"/>
    </w:pPr>
    <w:rPr>
      <w:b/>
      <w:bCs/>
      <w:i/>
      <w:iCs/>
      <w:color w:val="53548A" w:themeColor="accent1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9E1E4D"/>
    <w:rPr>
      <w:b/>
      <w:bCs/>
      <w:i/>
      <w:iCs/>
      <w:color w:val="53548A" w:themeColor="accent1"/>
    </w:rPr>
  </w:style>
  <w:style w:type="paragraph" w:styleId="Odsekzoznamu">
    <w:name w:val="List Paragraph"/>
    <w:basedOn w:val="Normlny"/>
    <w:uiPriority w:val="34"/>
    <w:qFormat/>
    <w:rsid w:val="009E1E4D"/>
    <w:pPr>
      <w:ind w:left="720"/>
      <w:contextualSpacing/>
    </w:pPr>
  </w:style>
  <w:style w:type="paragraph" w:styleId="Bezriadkovania">
    <w:name w:val="No Spacing"/>
    <w:uiPriority w:val="1"/>
    <w:qFormat/>
    <w:rsid w:val="009319CE"/>
    <w:pPr>
      <w:spacing w:after="0" w:line="240" w:lineRule="auto"/>
      <w:jc w:val="both"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9319CE"/>
    <w:pPr>
      <w:spacing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9319CE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9319CE"/>
    <w:rPr>
      <w:vertAlign w:val="superscript"/>
    </w:rPr>
  </w:style>
  <w:style w:type="character" w:styleId="Intenzvnezvraznenie">
    <w:name w:val="Intense Emphasis"/>
    <w:basedOn w:val="Predvolenpsmoodseku"/>
    <w:uiPriority w:val="21"/>
    <w:qFormat/>
    <w:rsid w:val="009319CE"/>
    <w:rPr>
      <w:b/>
      <w:bCs/>
      <w:i/>
      <w:iCs/>
      <w:color w:val="53548A" w:themeColor="accent1"/>
    </w:rPr>
  </w:style>
  <w:style w:type="paragraph" w:styleId="Hlavika">
    <w:name w:val="header"/>
    <w:basedOn w:val="Normlny"/>
    <w:link w:val="HlavikaChar"/>
    <w:uiPriority w:val="99"/>
    <w:unhideWhenUsed/>
    <w:rsid w:val="009319CE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319CE"/>
  </w:style>
  <w:style w:type="paragraph" w:styleId="Pta">
    <w:name w:val="footer"/>
    <w:basedOn w:val="Normlny"/>
    <w:link w:val="PtaChar"/>
    <w:uiPriority w:val="99"/>
    <w:unhideWhenUsed/>
    <w:rsid w:val="009319CE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319CE"/>
  </w:style>
  <w:style w:type="table" w:styleId="Svetlzoznamzvraznenie2">
    <w:name w:val="Light List Accent 2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38086" w:themeColor="accent2"/>
        <w:left w:val="single" w:sz="8" w:space="0" w:color="438086" w:themeColor="accent2"/>
        <w:bottom w:val="single" w:sz="8" w:space="0" w:color="438086" w:themeColor="accent2"/>
        <w:right w:val="single" w:sz="8" w:space="0" w:color="43808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38086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  <w:tblStylePr w:type="band1Horz">
      <w:tblPr/>
      <w:tcPr>
        <w:tcBorders>
          <w:top w:val="single" w:sz="8" w:space="0" w:color="438086" w:themeColor="accent2"/>
          <w:left w:val="single" w:sz="8" w:space="0" w:color="438086" w:themeColor="accent2"/>
          <w:bottom w:val="single" w:sz="8" w:space="0" w:color="438086" w:themeColor="accent2"/>
          <w:right w:val="single" w:sz="8" w:space="0" w:color="438086" w:themeColor="accent2"/>
        </w:tcBorders>
      </w:tcPr>
    </w:tblStylePr>
  </w:style>
  <w:style w:type="table" w:styleId="Svetlzoznam">
    <w:name w:val="Light List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etlzoznamzvraznenie6">
    <w:name w:val="Light List Accent 6"/>
    <w:basedOn w:val="Normlnatabuka"/>
    <w:uiPriority w:val="61"/>
    <w:rsid w:val="00D6250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5C92B5" w:themeColor="accent6"/>
        <w:left w:val="single" w:sz="8" w:space="0" w:color="5C92B5" w:themeColor="accent6"/>
        <w:bottom w:val="single" w:sz="8" w:space="0" w:color="5C92B5" w:themeColor="accent6"/>
        <w:right w:val="single" w:sz="8" w:space="0" w:color="5C92B5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92B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  <w:tblStylePr w:type="band1Horz">
      <w:tblPr/>
      <w:tcPr>
        <w:tcBorders>
          <w:top w:val="single" w:sz="8" w:space="0" w:color="5C92B5" w:themeColor="accent6"/>
          <w:left w:val="single" w:sz="8" w:space="0" w:color="5C92B5" w:themeColor="accent6"/>
          <w:bottom w:val="single" w:sz="8" w:space="0" w:color="5C92B5" w:themeColor="accent6"/>
          <w:right w:val="single" w:sz="8" w:space="0" w:color="5C92B5" w:themeColor="accent6"/>
        </w:tcBorders>
      </w:tcPr>
    </w:tblStylePr>
  </w:style>
  <w:style w:type="table" w:styleId="Mriekatabuky">
    <w:name w:val="Table Grid"/>
    <w:basedOn w:val="Normlnatabuka"/>
    <w:uiPriority w:val="59"/>
    <w:rsid w:val="008918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rednmrieka3zvraznenie2">
    <w:name w:val="Medium Grid 3 Accent 2"/>
    <w:basedOn w:val="Normlnatabuka"/>
    <w:uiPriority w:val="69"/>
    <w:rsid w:val="008918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BE3E5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3808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3808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3808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3808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98C7CB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98C7CB" w:themeFill="accent2" w:themeFillTint="7F"/>
      </w:tcPr>
    </w:tblStylePr>
  </w:style>
  <w:style w:type="table" w:styleId="Strednzoznam2zvraznenie2">
    <w:name w:val="Medium List 2 Accent 2"/>
    <w:basedOn w:val="Normlnatabuka"/>
    <w:uiPriority w:val="66"/>
    <w:rsid w:val="00891815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38086" w:themeColor="accent2"/>
        <w:left w:val="single" w:sz="8" w:space="0" w:color="438086" w:themeColor="accent2"/>
        <w:bottom w:val="single" w:sz="8" w:space="0" w:color="438086" w:themeColor="accent2"/>
        <w:right w:val="single" w:sz="8" w:space="0" w:color="438086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8086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8086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8086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8086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BE3E5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BE3E5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B85F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85F7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85F7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85F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85F73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B85F7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85F7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38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9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2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Industriálne">
      <a:dk1>
        <a:sysClr val="windowText" lastClr="000000"/>
      </a:dk1>
      <a:lt1>
        <a:sysClr val="window" lastClr="FFFFFF"/>
      </a:lt1>
      <a:dk2>
        <a:srgbClr val="424456"/>
      </a:dk2>
      <a:lt2>
        <a:srgbClr val="DEDEDE"/>
      </a:lt2>
      <a:accent1>
        <a:srgbClr val="53548A"/>
      </a:accent1>
      <a:accent2>
        <a:srgbClr val="438086"/>
      </a:accent2>
      <a:accent3>
        <a:srgbClr val="A04DA3"/>
      </a:accent3>
      <a:accent4>
        <a:srgbClr val="C4652D"/>
      </a:accent4>
      <a:accent5>
        <a:srgbClr val="8B5D3D"/>
      </a:accent5>
      <a:accent6>
        <a:srgbClr val="5C92B5"/>
      </a:accent6>
      <a:hlink>
        <a:srgbClr val="67AFBD"/>
      </a:hlink>
      <a:folHlink>
        <a:srgbClr val="C2A874"/>
      </a:folHlink>
    </a:clrScheme>
    <a:fontScheme name="Office, klas. ver. 2">
      <a:maj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돋움"/>
        <a:font script="Hans" typeface="方正舒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A59E21-05A8-4FF4-AB7F-8E9087CAD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918</Words>
  <Characters>5233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6139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Jana Zápalová</cp:lastModifiedBy>
  <cp:revision>5</cp:revision>
  <cp:lastPrinted>2016-01-22T07:15:00Z</cp:lastPrinted>
  <dcterms:created xsi:type="dcterms:W3CDTF">2016-01-20T14:06:00Z</dcterms:created>
  <dcterms:modified xsi:type="dcterms:W3CDTF">2016-01-22T07:15:00Z</dcterms:modified>
</cp:coreProperties>
</file>